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573F9F7D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(„Sl.list Crne Gore – opštinski propisi“ br. 24/18, 09/20), Skupština opštine Tivat, nakon razmatranja Informacije o radu </w:t>
      </w:r>
      <w:r w:rsidR="00CC0E25">
        <w:rPr>
          <w:rFonts w:ascii="Arial" w:hAnsi="Arial" w:cs="Arial"/>
          <w:sz w:val="24"/>
          <w:szCs w:val="24"/>
          <w:lang w:val="hr-HR"/>
        </w:rPr>
        <w:t>Opštinske organizacije Crveni krst 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2022.godin</w:t>
      </w:r>
      <w:r w:rsidR="00B97A9B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13A5A820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radu</w:t>
      </w:r>
      <w:r w:rsidR="00CC0E25">
        <w:rPr>
          <w:rFonts w:ascii="Arial" w:hAnsi="Arial" w:cs="Arial"/>
          <w:sz w:val="24"/>
          <w:szCs w:val="24"/>
          <w:lang w:val="hr-HR"/>
        </w:rPr>
        <w:t xml:space="preserve"> Opštinske organizacije Crveni krst Tivat za 2022.godinu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13DE77DD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BC24AB">
        <w:rPr>
          <w:rFonts w:ascii="Arial" w:hAnsi="Arial" w:cs="Arial"/>
          <w:sz w:val="24"/>
          <w:szCs w:val="24"/>
          <w:lang w:val="sr-Latn-ME"/>
        </w:rPr>
        <w:t>-190</w:t>
      </w:r>
    </w:p>
    <w:p w14:paraId="612CAC71" w14:textId="552FA0E0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372268"/>
    <w:rsid w:val="00462ADC"/>
    <w:rsid w:val="00476F77"/>
    <w:rsid w:val="004C060C"/>
    <w:rsid w:val="00600A20"/>
    <w:rsid w:val="008538D9"/>
    <w:rsid w:val="00921AC3"/>
    <w:rsid w:val="00A5296E"/>
    <w:rsid w:val="00B97A9B"/>
    <w:rsid w:val="00BB455D"/>
    <w:rsid w:val="00BC24AB"/>
    <w:rsid w:val="00C55E77"/>
    <w:rsid w:val="00CC0E25"/>
    <w:rsid w:val="00E42134"/>
    <w:rsid w:val="00E74A00"/>
    <w:rsid w:val="00EA1487"/>
    <w:rsid w:val="00EC231C"/>
    <w:rsid w:val="00E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19</cp:revision>
  <dcterms:created xsi:type="dcterms:W3CDTF">2021-03-22T10:04:00Z</dcterms:created>
  <dcterms:modified xsi:type="dcterms:W3CDTF">2023-06-27T08:26:00Z</dcterms:modified>
</cp:coreProperties>
</file>